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067DA" w14:textId="425499CF" w:rsidR="00793AC8" w:rsidRPr="003505DA" w:rsidRDefault="00793AC8" w:rsidP="00793AC8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Приложение 2</w:t>
      </w:r>
    </w:p>
    <w:p w14:paraId="2EFCE16D" w14:textId="6C7FBB63" w:rsidR="00793AC8" w:rsidRPr="003505DA" w:rsidRDefault="00793AC8" w:rsidP="00793AC8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к Правилам благоустройства территории</w:t>
      </w:r>
    </w:p>
    <w:p w14:paraId="6067ADB5" w14:textId="77777777" w:rsidR="002D3EC3" w:rsidRDefault="00793AC8" w:rsidP="00793AC8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Рузского муниципального округа</w:t>
      </w:r>
    </w:p>
    <w:p w14:paraId="3660D429" w14:textId="70AF0FF7" w:rsidR="00793AC8" w:rsidRPr="003505DA" w:rsidRDefault="002D3EC3" w:rsidP="00793AC8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Московской области</w:t>
      </w:r>
      <w:r w:rsidR="00793AC8"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</w:p>
    <w:p w14:paraId="3BB80043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2977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1CEEDC3D" w14:textId="4BB44B0E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Нормативные требования к внешнему облику нестационарных торговых объектов на территории Рузского муниципального округа</w:t>
      </w:r>
      <w:r w:rsidR="00521BE6"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 xml:space="preserve"> в виде типовых архитектурных решений внешнего вида нестационарных торго</w:t>
      </w: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вых объектов</w:t>
      </w:r>
    </w:p>
    <w:p w14:paraId="1283D818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6"/>
          <w:szCs w:val="26"/>
          <w:lang w:val="ru-RU"/>
        </w:rPr>
      </w:pPr>
    </w:p>
    <w:p w14:paraId="6705D294" w14:textId="77777777" w:rsidR="00793AC8" w:rsidRPr="003505DA" w:rsidRDefault="00793AC8" w:rsidP="00C478E0">
      <w:pPr>
        <w:widowControl w:val="0"/>
        <w:autoSpaceDE w:val="0"/>
        <w:autoSpaceDN w:val="0"/>
        <w:adjustRightInd w:val="0"/>
        <w:spacing w:after="0" w:line="240" w:lineRule="auto"/>
        <w:ind w:firstLine="3119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</w:rPr>
        <w:t>I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. Общие положения</w:t>
      </w:r>
    </w:p>
    <w:p w14:paraId="656C6B01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0B51ED24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</w:t>
      </w:r>
      <w:r w:rsidRPr="003505DA">
        <w:rPr>
          <w:rFonts w:ascii="Times New Roman" w:eastAsiaTheme="minorEastAsia" w:hAnsi="Times New Roman" w:cs="Times New Roman"/>
          <w:sz w:val="26"/>
          <w:szCs w:val="26"/>
          <w:lang w:val="ru-RU"/>
        </w:rPr>
        <w:t>.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 Нестационарный торговый объект (далее – НТО) – торговый объект, представляющий собой временное сооружение или временную конструкцию, не должен иметь капитального фундамента и/или подземных помещений, позволяющих отнести такой объект к недвижимому имуществу, вне зависимости от наличия или отсутствия подключения (технологического присоединения) к сетям инженерно-технического обеспечения.</w:t>
      </w:r>
    </w:p>
    <w:p w14:paraId="61034782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1.2. НТО размещаются на основании схемы размещения нестационарных торговых объектов.</w:t>
      </w:r>
    </w:p>
    <w:p w14:paraId="55DB205D" w14:textId="46647FA4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допускается размещение НТО на земельном участке, на котором расположен многоквартирный дом и иные входящие в состав такого дома объекты нед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вижимого имущества,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 арках зданий, на газонах (без устройства специального настила), площадках (детских, для отдыха, спортивных, транспортных стоянках), посадочных площадках пассажирского 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транспорта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(за исключением сблокированных с остановочным павильоном), в охранной зоне водопроводных, канализационных, электрических, кабельных сетей связи, газопроводов, а также ближе 5 м.</w:t>
      </w:r>
      <w:r w:rsidR="005B0571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от остановочных павильонов, 20 м. - от окон жилых помещений, перед витринами торговых организаций, 3 м. - от стволов деревьев, 1,5 м. 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- от внешних границ крон кустарников.</w:t>
      </w:r>
    </w:p>
    <w:p w14:paraId="52757D54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1.3. Размещение НТО, в том числе НТО с сезонными элементами благоустройства, должно обеспечивать свободное движение пешеходов и доступ потребителей к торговым объектам, в том числе обеспечение безбарьерной среды жизнедеятельности для инвалидов и иных маломобильных групп населения, беспрепятственный подъезд спецтранспорта при чрезвычайных ситуациях.</w:t>
      </w:r>
    </w:p>
    <w:p w14:paraId="0055EECA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Размещение НТО на земельных участках, находящихся в частной собственности, осуществляется в соответствии с установленным видом разрешенного использования такого земельного участка и с соблюдением минимального отступа от границ земельного участка - 3 метра.</w:t>
      </w:r>
    </w:p>
    <w:p w14:paraId="7BB664BD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1.4. Расстояние между нестационарными торговыми объектами, осуществляющими реализацию одинаковых групп товаров, должно составлять не менее 100 метров, за исключением нестационарных торговых объектов, расположенных в сельских населенных пунктах, в зданиях, строениях, сооружениях, на территориях парков. </w:t>
      </w:r>
    </w:p>
    <w:p w14:paraId="1F43B10E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1.5. Внешние поверхности НТО не должны иметь видимых загрязнений, повреждений, разрушений, в том числе в виде не предусмотренных эскизным проектом изменений их цветового тона.</w:t>
      </w:r>
    </w:p>
    <w:p w14:paraId="02EC3AD5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 допускается размещение рекламно-информационного оформления (включая самоклеящуюся пленку, баннерные панно) на внешних поверхностях НТО.</w:t>
      </w:r>
    </w:p>
    <w:p w14:paraId="3B99C190" w14:textId="59E1F7A0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1.6. Внешний вид НТО, в том числе параметры, цветовое оформлени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е временного объекта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материалы отделки фасадов временного объекта должны соответствовать типовому эскизному проекту либо индивидуальному эскизному проекту, согласованному с управлением благоустройства Администрации Рузского муниципального округа</w:t>
      </w:r>
      <w:r w:rsidR="00890E0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14:paraId="14A39665" w14:textId="2A57D9C6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1.7. Лицо, заинтересованное в размещении НТО, может выбрать вариант типовых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эскизных проектов НТО, которые разрабатываются и утверждаются Администрацией</w:t>
      </w:r>
      <w:r w:rsidR="00890E0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Рузского муниципального округа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либо осуществить разработку индивидуального эскизного проекта временного объекта самостоятельно. В случае использования типового эскизного проекта разработка индивидуального эскизного проекта и его согласование с Администрацией</w:t>
      </w:r>
      <w:r w:rsidR="00890E0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Рузского муниципального округа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не требуются.</w:t>
      </w:r>
    </w:p>
    <w:p w14:paraId="62CD6C71" w14:textId="3E204E00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Утвержденные Администрацией</w:t>
      </w:r>
      <w:r w:rsidR="00890E0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Рузского муниципального округа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типовые э</w:t>
      </w:r>
      <w:r w:rsidR="00890E0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скизные проекты НТО размещаются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сетевом издании – официальный сайт Рузского муниципального округа Московской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области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информационно-телекоммуникационной сети Интернет: RUZAREGION.RU.</w:t>
      </w:r>
    </w:p>
    <w:p w14:paraId="7B438FE3" w14:textId="77777777" w:rsidR="00C478E0" w:rsidRDefault="00C478E0" w:rsidP="00C47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3DF7FA36" w14:textId="0CECB9A8" w:rsidR="00793AC8" w:rsidRPr="003505DA" w:rsidRDefault="00793AC8" w:rsidP="00C478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II. Требования, предъявляемые к внешнему виду</w:t>
      </w:r>
      <w:r w:rsidR="00C478E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нестационарных торговых объектов</w:t>
      </w:r>
    </w:p>
    <w:p w14:paraId="6D46C63A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4F2F8C64" w14:textId="4423572F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2.1. За основу архитектурно-художественного решения НТО, расположенного на территории Рузского муниципального округа Московской области, принимается эскизный проект вариантов внешнего вида НТО согласно разделу IV, наиболее отвечающий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существующей з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астройке </w:t>
      </w:r>
      <w:r w:rsidR="000B61B3">
        <w:rPr>
          <w:rFonts w:ascii="Times New Roman" w:eastAsiaTheme="minorEastAsia" w:hAnsi="Times New Roman" w:cs="Times New Roman"/>
          <w:sz w:val="24"/>
          <w:szCs w:val="24"/>
          <w:lang w:val="ru-RU"/>
        </w:rPr>
        <w:t>Рузского муниципального округа Московской области</w:t>
      </w:r>
      <w:bookmarkStart w:id="0" w:name="_GoBack"/>
      <w:bookmarkEnd w:id="0"/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учетом современных требований к форматам торговли.</w:t>
      </w:r>
    </w:p>
    <w:p w14:paraId="6E29B2C4" w14:textId="1F41F329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2.2. НТО должен соответствовать следующим требованиям, предъявляемым 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 внешнему виду, в том числе цветовому решению, материалам, применяемым в отделке временного объекта.</w:t>
      </w:r>
    </w:p>
    <w:p w14:paraId="50BBEC42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а) корпус временного объекта – фасадная и боковая облицовка НТО должна быть выполнена из композитных материалов со стеклопакетами из витринного стекла (простого или тонированного) с защитным покрытием (пленкой);</w:t>
      </w:r>
    </w:p>
    <w:p w14:paraId="54637EE9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б) все внешние поверхности НТО, включая корпус, фриз, декоративные колонны, информационные поверхности, нижние ограждающие элементы, должны быть облицованы гладкими, матовыми композитными панелями;</w:t>
      </w:r>
    </w:p>
    <w:p w14:paraId="08088FCF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в) конфигурация НТО в форме квадрата либо прямоугольника;</w:t>
      </w:r>
    </w:p>
    <w:p w14:paraId="4B819F89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г) цветовое решение НТО должно соответствовать внешнему архитектурному облику сложившейся застройки территории либо предусматривать по каталогу как основные цвета RAL 1014, RAL 8014, RAL 8020 или их комбинации.</w:t>
      </w:r>
    </w:p>
    <w:p w14:paraId="46D23278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2.3. Для изготовления НТО не допускается применение кирпича, блоков, бетона, сайдинга, рулонной и шиферной кровли.</w:t>
      </w:r>
    </w:p>
    <w:p w14:paraId="08E70E6C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Конструкция НТО может предусматривать козырек с покрытием из свето-прозрачного или тонированного материала.</w:t>
      </w:r>
    </w:p>
    <w:p w14:paraId="2320FD22" w14:textId="087A8395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2.4. Установка НТО допускается только на заранее подготовленную п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лощадку                     с твердым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ровным покрытием без устройства фундамента.</w:t>
      </w:r>
    </w:p>
    <w:p w14:paraId="439BC829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При модернизации либо установке НТО не допускается сужение существующей пешеходной зоны улицы.</w:t>
      </w:r>
    </w:p>
    <w:p w14:paraId="4A5A9952" w14:textId="768DBE9D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2.5. При разработке проекта установки либо модернизации НТО должна быть учтена необходимость проведения благоустройства свободной территории с учето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м инфраструктуры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и расположенных вблизи строений.</w:t>
      </w:r>
    </w:p>
    <w:p w14:paraId="10B8C31F" w14:textId="4A2B84EC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Планирование благоустройства и озеленения территории земельных участков должно осуществляться с учетом требований, утвержденных Законом М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осковской области от 30.12.2014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№ 191/2014-ОЗ «О регулировании дополнительных вопросов в сфере благоу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стройства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Московской области».</w:t>
      </w:r>
    </w:p>
    <w:p w14:paraId="1B22380F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2.6. При благоустройстве прилегающей территории к НТО необходимо предусматривать мощение тротуарной плиткой либо использование другого твердого покрытия для устройства пешеходных дорожек и временных парковок (при наличии свободной территории), установку необходимых малых архитектурных форм, водоотводов, элементов освещения, мест установки урн.</w:t>
      </w:r>
    </w:p>
    <w:p w14:paraId="0ACD48FB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2.7. Проектом может быть предусмотрено сезонное расположение озеленения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(наземных, настенных, подвесных устройств, вазонов, вертикального озеленения, устройство клумб). Размещение и внешний вид элементов озеленения должны способствовать эстетической привлекательности фасада, обеспечивать комплексное решение его оформления.</w:t>
      </w:r>
    </w:p>
    <w:p w14:paraId="00757B23" w14:textId="1FB69F8D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2.8. Оформление вывесок, размещаемых на НТО, должно осущест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вляться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 соблюдением требований Федерального </w:t>
      </w:r>
      <w:hyperlink r:id="rId6">
        <w:r w:rsidRPr="003505DA">
          <w:rPr>
            <w:rFonts w:ascii="Times New Roman" w:eastAsiaTheme="minorEastAsia" w:hAnsi="Times New Roman" w:cs="Times New Roman"/>
            <w:sz w:val="24"/>
            <w:szCs w:val="24"/>
            <w:lang w:val="ru-RU"/>
          </w:rPr>
          <w:t>закона</w:t>
        </w:r>
      </w:hyperlink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от 01.06.2005 № 53-ФЗ 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«О государственном языке Российской Федерации».</w:t>
      </w:r>
    </w:p>
    <w:p w14:paraId="360198CD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Место размещения и параметры вывески должны соответствовать эскизному проекту НТО.</w:t>
      </w:r>
    </w:p>
    <w:p w14:paraId="764FB4F5" w14:textId="556F5459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Вывески, содержащие наименование НТО, размещаются исключительно в границах фриза НТО, за исключением вывесок, размещенных на НТО в соответствии 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с индивидуальным эскизным проектом, согласованным в установленном порядке.</w:t>
      </w:r>
    </w:p>
    <w:p w14:paraId="6ADE010E" w14:textId="5ED32164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Вывеска, размещаемая на НТО, за исключением объектов сезонной мелкорозничной торговли, и содержащая информацию, предусмотренную </w:t>
      </w:r>
      <w:hyperlink r:id="rId7">
        <w:r w:rsidRPr="003505DA">
          <w:rPr>
            <w:rFonts w:ascii="Times New Roman" w:eastAsiaTheme="minorEastAsia" w:hAnsi="Times New Roman" w:cs="Times New Roman"/>
            <w:sz w:val="24"/>
            <w:szCs w:val="24"/>
            <w:lang w:val="ru-RU"/>
          </w:rPr>
          <w:t>Законом</w:t>
        </w:r>
      </w:hyperlink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Российск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ой Федерации 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от 07.02.1992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№ 2300-1 «О защите прав потребителей», размещается на доступном для обозрения месте плоских участков фасада НТО, свободных от архитектурных элементов, на стеклах витрины, или непосредственно у входа (справа или слева) в НТО или на входной двери НТО.</w:t>
      </w:r>
    </w:p>
    <w:p w14:paraId="61DB5F35" w14:textId="43C55890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2.9. В случае несоответствия внешнего вида утвержденным требованиям к НТО размещенному на территории Рузского муниципального округа</w:t>
      </w:r>
      <w:r w:rsidR="00890E0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, Администрацией</w:t>
      </w:r>
      <w:r w:rsidR="00890E0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Рузского муниципального округа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выдается предписание собственнику объекта с указанием срока устранения выявленных нарушений.</w:t>
      </w:r>
    </w:p>
    <w:p w14:paraId="37E06E76" w14:textId="08C7D98D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2.10. В случае установки НТО, не соответствующего заявл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енной проектно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й документации,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а равно самовольного изменения объемно-планировочного решения, конструкций и их элементов, изменения цветового решения внешнего вида объекта Администрацией</w:t>
      </w:r>
      <w:r w:rsidR="00890E00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Рузского муниципального округа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выдается предписание собственнику объекта с указанием срока устранения выявленных нарушений.</w:t>
      </w:r>
    </w:p>
    <w:p w14:paraId="37FA8886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2.11. В случае не устранения выявленных нарушений НТО подлежи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 демонтажу 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установленном порядке.</w:t>
      </w:r>
    </w:p>
    <w:p w14:paraId="2154467C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3920D9AA" w14:textId="4B42CBB6" w:rsidR="00793AC8" w:rsidRPr="003505DA" w:rsidRDefault="00793AC8" w:rsidP="00C478E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III. Индивидуальный эскизный проект нестационарного торгового объекта</w:t>
      </w:r>
    </w:p>
    <w:p w14:paraId="3C4B27B3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2A3EC8CF" w14:textId="7E95550B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3.1. Индивидуальный эскизный проект НТО разрабатывается с учетом предполагаемого места размещения НТО, утверждается лицом, заинтересованным </w:t>
      </w:r>
      <w:r w:rsidR="006845D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размещении НТО, и подлежит согласованию с Администрацией Рузского муниципального округа</w:t>
      </w:r>
      <w:r w:rsidR="00F859AB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 рамках оказания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 (заборов)».</w:t>
      </w:r>
    </w:p>
    <w:p w14:paraId="45AA6B51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Порядок принятия решения по данной услуге размещен на портале </w:t>
      </w:r>
      <w:proofErr w:type="spellStart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Госуслуги</w:t>
      </w:r>
      <w:proofErr w:type="spellEnd"/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 </w:t>
      </w:r>
      <w:hyperlink r:id="rId8" w:history="1">
        <w:r w:rsidRPr="003505DA">
          <w:rPr>
            <w:rFonts w:ascii="Times New Roman" w:eastAsiaTheme="minorEastAsia" w:hAnsi="Times New Roman" w:cs="Times New Roman"/>
            <w:sz w:val="24"/>
            <w:szCs w:val="24"/>
            <w:lang w:val="ru-RU"/>
          </w:rPr>
          <w:t>https://uslugi.mosreg.ru/services/21607</w:t>
        </w:r>
      </w:hyperlink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14:paraId="35E3CC28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7F1BEA2D" w14:textId="6F620E69" w:rsidR="00793AC8" w:rsidRPr="003505DA" w:rsidRDefault="00793AC8" w:rsidP="00C478E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IV. Типовые архитектурно-художественные решения внешнего вида нестационарных торговых объектов, размещаемых на территории Рузского муниципального округа</w:t>
      </w:r>
      <w:r w:rsidR="00642B04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Московской области</w:t>
      </w:r>
    </w:p>
    <w:p w14:paraId="6CF3C3C5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5EAA4D7B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4.1. Эскизный проект внешнего вида архитектурно-художественного решения НТО «Киоск» для размещения на территории Рузского муниципального округа Московской области.</w:t>
      </w:r>
    </w:p>
    <w:p w14:paraId="466B5DB2" w14:textId="0D5A7184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В случае компоновки модулей в комплексе, необходимо обеспечить компоновку панелей стык в стык.</w:t>
      </w:r>
      <w:r w:rsidR="004A6312" w:rsidRPr="004A6312">
        <w:rPr>
          <w:rFonts w:ascii="Arial" w:eastAsiaTheme="minorEastAsia" w:hAnsi="Arial" w:cs="Arial"/>
          <w:noProof/>
          <w:sz w:val="26"/>
          <w:szCs w:val="26"/>
          <w:lang w:val="ru-RU"/>
        </w:rPr>
        <w:t xml:space="preserve"> </w:t>
      </w:r>
      <w:r w:rsidR="004A6312" w:rsidRPr="003505DA">
        <w:rPr>
          <w:rFonts w:ascii="Arial" w:eastAsiaTheme="minorEastAsia" w:hAnsi="Arial" w:cs="Arial"/>
          <w:noProof/>
          <w:sz w:val="26"/>
          <w:szCs w:val="26"/>
          <w:lang w:val="ru-RU" w:eastAsia="ru-RU"/>
        </w:rPr>
        <w:drawing>
          <wp:anchor distT="170815" distB="4170045" distL="0" distR="0" simplePos="0" relativeHeight="251664384" behindDoc="1" locked="0" layoutInCell="1" allowOverlap="1" wp14:anchorId="038E9D2D" wp14:editId="11308491">
            <wp:simplePos x="0" y="0"/>
            <wp:positionH relativeFrom="margin">
              <wp:posOffset>0</wp:posOffset>
            </wp:positionH>
            <wp:positionV relativeFrom="paragraph">
              <wp:posOffset>345440</wp:posOffset>
            </wp:positionV>
            <wp:extent cx="5932805" cy="204326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043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F652BA" w14:textId="0E27E01E" w:rsidR="00793AC8" w:rsidRPr="003505DA" w:rsidRDefault="004A6312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noProof/>
          <w:sz w:val="24"/>
          <w:szCs w:val="24"/>
          <w:lang w:val="ru-RU"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1E163C8F" wp14:editId="4BCEFF0A">
            <wp:simplePos x="0" y="0"/>
            <wp:positionH relativeFrom="page">
              <wp:posOffset>826936</wp:posOffset>
            </wp:positionH>
            <wp:positionV relativeFrom="paragraph">
              <wp:posOffset>2607503</wp:posOffset>
            </wp:positionV>
            <wp:extent cx="6172794" cy="2329732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77" cy="2339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5DA">
        <w:rPr>
          <w:rFonts w:ascii="Arial" w:eastAsiaTheme="minorEastAsia" w:hAnsi="Arial" w:cs="Arial"/>
          <w:noProof/>
          <w:sz w:val="26"/>
          <w:szCs w:val="26"/>
          <w:lang w:val="ru-RU" w:eastAsia="ru-RU"/>
        </w:rPr>
        <w:drawing>
          <wp:anchor distT="4069080" distB="88900" distL="0" distR="0" simplePos="0" relativeHeight="251661312" behindDoc="0" locked="0" layoutInCell="1" allowOverlap="1" wp14:anchorId="01C1A2CA" wp14:editId="137504BB">
            <wp:simplePos x="0" y="0"/>
            <wp:positionH relativeFrom="margin">
              <wp:align>right</wp:align>
            </wp:positionH>
            <wp:positionV relativeFrom="paragraph">
              <wp:posOffset>208666</wp:posOffset>
            </wp:positionV>
            <wp:extent cx="3009900" cy="2200275"/>
            <wp:effectExtent l="0" t="0" r="0" b="9525"/>
            <wp:wrapTopAndBottom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9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5DA">
        <w:rPr>
          <w:rFonts w:ascii="Arial" w:eastAsiaTheme="minorEastAsia" w:hAnsi="Arial" w:cs="Arial"/>
          <w:noProof/>
          <w:sz w:val="26"/>
          <w:szCs w:val="26"/>
          <w:lang w:val="ru-RU" w:eastAsia="ru-RU"/>
        </w:rPr>
        <w:drawing>
          <wp:anchor distT="2075815" distB="2642870" distL="0" distR="0" simplePos="0" relativeHeight="251660288" behindDoc="0" locked="0" layoutInCell="1" allowOverlap="1" wp14:anchorId="0D5EBD8F" wp14:editId="6A0224C6">
            <wp:simplePos x="0" y="0"/>
            <wp:positionH relativeFrom="margin">
              <wp:posOffset>55135</wp:posOffset>
            </wp:positionH>
            <wp:positionV relativeFrom="paragraph">
              <wp:posOffset>371944</wp:posOffset>
            </wp:positionV>
            <wp:extent cx="2362200" cy="1725295"/>
            <wp:effectExtent l="0" t="0" r="0" b="8255"/>
            <wp:wrapTopAndBottom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8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36220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D073F9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22FDFF76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>4.2. Эскизный проект внешнего вида архитектурно-художественного решения НТО «Павильон» для размещения на территории Рузского муниципального округа Московской области.</w:t>
      </w:r>
    </w:p>
    <w:p w14:paraId="053E09D8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380C4AE2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Вид 1</w:t>
      </w:r>
    </w:p>
    <w:p w14:paraId="4AA18868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val="ru-RU"/>
        </w:rPr>
      </w:pPr>
    </w:p>
    <w:p w14:paraId="31FAE27C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BB8C934" wp14:editId="2B0BBA11">
            <wp:extent cx="4467225" cy="24479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F8DAF" w14:textId="77777777" w:rsidR="00793AC8" w:rsidRPr="003505DA" w:rsidRDefault="00793AC8" w:rsidP="004A63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BEDE07C" wp14:editId="6FC9EBBB">
            <wp:extent cx="5915025" cy="40100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B35DC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0655A59" wp14:editId="3B47D416">
            <wp:extent cx="3714750" cy="11811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E171B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Вид 2</w:t>
      </w:r>
    </w:p>
    <w:p w14:paraId="4759587A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49A408DA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DA01BF8" wp14:editId="125DD9FB">
            <wp:extent cx="4105275" cy="29622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46671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1F0ACF53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7CC0678F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5802057" wp14:editId="03210297">
            <wp:extent cx="5934075" cy="42862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1D2EE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6A15E992" w14:textId="77777777" w:rsidR="00793AC8" w:rsidRPr="003505DA" w:rsidRDefault="00793AC8" w:rsidP="00793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6"/>
          <w:szCs w:val="26"/>
          <w:lang w:val="ru-RU"/>
        </w:rPr>
      </w:pPr>
      <w:r w:rsidRPr="003505DA">
        <w:rPr>
          <w:rFonts w:ascii="Times New Roman" w:eastAsiaTheme="minorEastAsia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3CF8554" wp14:editId="0B3AC182">
            <wp:extent cx="3390900" cy="914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FD872" w14:textId="7B83EAF2" w:rsidR="00CA555A" w:rsidRPr="00793AC8" w:rsidRDefault="00793AC8" w:rsidP="00FF1DE9">
      <w:pPr>
        <w:widowControl w:val="0"/>
        <w:autoSpaceDE w:val="0"/>
        <w:autoSpaceDN w:val="0"/>
        <w:spacing w:after="0" w:line="240" w:lineRule="auto"/>
        <w:ind w:firstLine="2977"/>
        <w:jc w:val="both"/>
        <w:rPr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</w:t>
      </w:r>
    </w:p>
    <w:sectPr w:rsidR="00CA555A" w:rsidRPr="00793AC8" w:rsidSect="004A6312">
      <w:headerReference w:type="default" r:id="rId19"/>
      <w:pgSz w:w="11906" w:h="16838"/>
      <w:pgMar w:top="1134" w:right="850" w:bottom="1134" w:left="170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D976F" w14:textId="77777777" w:rsidR="00653A97" w:rsidRDefault="00653A97" w:rsidP="00FF1DE9">
      <w:pPr>
        <w:spacing w:after="0" w:line="240" w:lineRule="auto"/>
      </w:pPr>
      <w:r>
        <w:separator/>
      </w:r>
    </w:p>
  </w:endnote>
  <w:endnote w:type="continuationSeparator" w:id="0">
    <w:p w14:paraId="5117B1C7" w14:textId="77777777" w:rsidR="00653A97" w:rsidRDefault="00653A97" w:rsidP="00FF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18419" w14:textId="77777777" w:rsidR="00653A97" w:rsidRDefault="00653A97" w:rsidP="00FF1DE9">
      <w:pPr>
        <w:spacing w:after="0" w:line="240" w:lineRule="auto"/>
      </w:pPr>
      <w:r>
        <w:separator/>
      </w:r>
    </w:p>
  </w:footnote>
  <w:footnote w:type="continuationSeparator" w:id="0">
    <w:p w14:paraId="26A67B6E" w14:textId="77777777" w:rsidR="00653A97" w:rsidRDefault="00653A97" w:rsidP="00FF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69040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807D372" w14:textId="23C1FA86" w:rsidR="00FF1DE9" w:rsidRPr="005E1AA6" w:rsidRDefault="00FF1DE9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1A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1A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1A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61B3" w:rsidRPr="000B61B3">
          <w:rPr>
            <w:rFonts w:ascii="Times New Roman" w:hAnsi="Times New Roman" w:cs="Times New Roman"/>
            <w:noProof/>
            <w:sz w:val="24"/>
            <w:szCs w:val="24"/>
            <w:lang w:val="ru-RU"/>
          </w:rPr>
          <w:t>31</w:t>
        </w:r>
        <w:r w:rsidRPr="005E1A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57EE9D" w14:textId="77777777" w:rsidR="00FF1DE9" w:rsidRDefault="00FF1DE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AC8"/>
    <w:rsid w:val="00062DF8"/>
    <w:rsid w:val="000B61B3"/>
    <w:rsid w:val="002D3EC3"/>
    <w:rsid w:val="0037317A"/>
    <w:rsid w:val="004A6312"/>
    <w:rsid w:val="00521BE6"/>
    <w:rsid w:val="005B0571"/>
    <w:rsid w:val="005E1AA6"/>
    <w:rsid w:val="00642B04"/>
    <w:rsid w:val="00653A97"/>
    <w:rsid w:val="006845D2"/>
    <w:rsid w:val="00793AC8"/>
    <w:rsid w:val="007E0EC1"/>
    <w:rsid w:val="007E2A68"/>
    <w:rsid w:val="007F5AAD"/>
    <w:rsid w:val="00841C84"/>
    <w:rsid w:val="0085075A"/>
    <w:rsid w:val="00890E00"/>
    <w:rsid w:val="009C5AB5"/>
    <w:rsid w:val="00C478E0"/>
    <w:rsid w:val="00CA555A"/>
    <w:rsid w:val="00DE711B"/>
    <w:rsid w:val="00F361BD"/>
    <w:rsid w:val="00F56310"/>
    <w:rsid w:val="00F859AB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22D5C"/>
  <w15:chartTrackingRefBased/>
  <w15:docId w15:val="{30A1D23B-F339-4784-8220-FB52838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AC8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3A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A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3A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A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3A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3A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3A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3A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3A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3A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3A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3A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3AC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3AC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3A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3A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3A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3A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3A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93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3A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93A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3AC8"/>
    <w:pPr>
      <w:spacing w:before="160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93AC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3AC8"/>
    <w:pPr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793AC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3A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93AC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93AC8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F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1DE9"/>
    <w:rPr>
      <w:kern w:val="0"/>
      <w:lang w:val="en-US"/>
      <w14:ligatures w14:val="none"/>
    </w:rPr>
  </w:style>
  <w:style w:type="paragraph" w:styleId="ae">
    <w:name w:val="footer"/>
    <w:basedOn w:val="a"/>
    <w:link w:val="af"/>
    <w:uiPriority w:val="99"/>
    <w:unhideWhenUsed/>
    <w:rsid w:val="00FF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1DE9"/>
    <w:rPr>
      <w:kern w:val="0"/>
      <w:lang w:val="en-US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5B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B0571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mosreg.ru/services/21607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8098315CF1305C1E8F4B15B99F06D8A2D04F516A17AB7A97301CF4B632639EDA300A691F2F8D9B94CFA7FCCB76G30DF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98315CF1305C1E8F4B15B99F06D8A2D04E556D1DAD7A97301CF4B632639EDA300A691F2F8D9B94CFA7FCCB76G30DF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Omelchenko</dc:creator>
  <cp:keywords/>
  <dc:description/>
  <cp:lastModifiedBy>USER-SOVDEP-02</cp:lastModifiedBy>
  <cp:revision>14</cp:revision>
  <cp:lastPrinted>2025-12-04T13:54:00Z</cp:lastPrinted>
  <dcterms:created xsi:type="dcterms:W3CDTF">2025-09-10T17:39:00Z</dcterms:created>
  <dcterms:modified xsi:type="dcterms:W3CDTF">2025-12-15T13:26:00Z</dcterms:modified>
</cp:coreProperties>
</file>